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72E719" w14:textId="7991CD23" w:rsidR="00013551" w:rsidRPr="00C3622E" w:rsidRDefault="00013551" w:rsidP="00C3622E">
      <w:pPr>
        <w:spacing w:after="0" w:line="540" w:lineRule="exact"/>
        <w:jc w:val="center"/>
        <w:rPr>
          <w:rFonts w:ascii="KaiTi" w:eastAsia="KaiTi" w:hAnsi="KaiTi"/>
          <w:b/>
          <w:bCs/>
          <w:color w:val="0070C0"/>
          <w:sz w:val="52"/>
          <w:szCs w:val="52"/>
        </w:rPr>
      </w:pPr>
      <w:r w:rsidRPr="00C3622E">
        <w:rPr>
          <w:rFonts w:ascii="KaiTi" w:eastAsia="KaiTi" w:hAnsi="KaiTi" w:hint="eastAsia"/>
          <w:b/>
          <w:bCs/>
          <w:color w:val="0070C0"/>
          <w:sz w:val="52"/>
          <w:szCs w:val="52"/>
        </w:rPr>
        <w:t>思</w:t>
      </w:r>
      <w:r w:rsidR="002A1791">
        <w:rPr>
          <w:rFonts w:ascii="KaiTi" w:eastAsia="KaiTi" w:hAnsi="KaiTi" w:hint="eastAsia"/>
          <w:b/>
          <w:bCs/>
          <w:color w:val="0070C0"/>
          <w:sz w:val="52"/>
          <w:szCs w:val="52"/>
        </w:rPr>
        <w:t xml:space="preserve"> </w:t>
      </w:r>
      <w:r w:rsidRPr="00C3622E">
        <w:rPr>
          <w:rFonts w:ascii="KaiTi" w:eastAsia="KaiTi" w:hAnsi="KaiTi" w:hint="eastAsia"/>
          <w:b/>
          <w:bCs/>
          <w:color w:val="0070C0"/>
          <w:sz w:val="52"/>
          <w:szCs w:val="52"/>
        </w:rPr>
        <w:t>恩</w:t>
      </w:r>
      <w:r w:rsidR="002A1791">
        <w:rPr>
          <w:rFonts w:ascii="KaiTi" w:eastAsia="KaiTi" w:hAnsi="KaiTi" w:hint="eastAsia"/>
          <w:b/>
          <w:bCs/>
          <w:color w:val="0070C0"/>
          <w:sz w:val="52"/>
          <w:szCs w:val="52"/>
        </w:rPr>
        <w:t xml:space="preserve"> </w:t>
      </w:r>
      <w:r w:rsidRPr="00C3622E">
        <w:rPr>
          <w:rFonts w:ascii="KaiTi" w:eastAsia="KaiTi" w:hAnsi="KaiTi" w:hint="eastAsia"/>
          <w:b/>
          <w:bCs/>
          <w:color w:val="0070C0"/>
          <w:sz w:val="52"/>
          <w:szCs w:val="52"/>
        </w:rPr>
        <w:t>中</w:t>
      </w:r>
      <w:r w:rsidR="002A1791">
        <w:rPr>
          <w:rFonts w:ascii="KaiTi" w:eastAsia="KaiTi" w:hAnsi="KaiTi" w:hint="eastAsia"/>
          <w:b/>
          <w:bCs/>
          <w:color w:val="0070C0"/>
          <w:sz w:val="52"/>
          <w:szCs w:val="52"/>
        </w:rPr>
        <w:t xml:space="preserve"> </w:t>
      </w:r>
      <w:r w:rsidRPr="00C3622E">
        <w:rPr>
          <w:rFonts w:ascii="KaiTi" w:eastAsia="KaiTi" w:hAnsi="KaiTi" w:hint="eastAsia"/>
          <w:b/>
          <w:bCs/>
          <w:color w:val="0070C0"/>
          <w:sz w:val="52"/>
          <w:szCs w:val="52"/>
        </w:rPr>
        <w:t>醫</w:t>
      </w:r>
      <w:r w:rsidR="002A1791">
        <w:rPr>
          <w:rFonts w:ascii="KaiTi" w:eastAsia="KaiTi" w:hAnsi="KaiTi" w:hint="eastAsia"/>
          <w:b/>
          <w:bCs/>
          <w:color w:val="0070C0"/>
          <w:sz w:val="52"/>
          <w:szCs w:val="52"/>
        </w:rPr>
        <w:t xml:space="preserve"> </w:t>
      </w:r>
      <w:r w:rsidRPr="00C3622E">
        <w:rPr>
          <w:rFonts w:ascii="KaiTi" w:eastAsia="KaiTi" w:hAnsi="KaiTi" w:hint="eastAsia"/>
          <w:b/>
          <w:bCs/>
          <w:color w:val="0070C0"/>
          <w:sz w:val="52"/>
          <w:szCs w:val="52"/>
        </w:rPr>
        <w:t>慢</w:t>
      </w:r>
      <w:r w:rsidR="002A1791">
        <w:rPr>
          <w:rFonts w:ascii="KaiTi" w:eastAsia="KaiTi" w:hAnsi="KaiTi" w:hint="eastAsia"/>
          <w:b/>
          <w:bCs/>
          <w:color w:val="0070C0"/>
          <w:sz w:val="52"/>
          <w:szCs w:val="52"/>
        </w:rPr>
        <w:t xml:space="preserve"> </w:t>
      </w:r>
      <w:r w:rsidRPr="00C3622E">
        <w:rPr>
          <w:rFonts w:ascii="KaiTi" w:eastAsia="KaiTi" w:hAnsi="KaiTi" w:hint="eastAsia"/>
          <w:b/>
          <w:bCs/>
          <w:color w:val="0070C0"/>
          <w:sz w:val="52"/>
          <w:szCs w:val="52"/>
        </w:rPr>
        <w:t>性</w:t>
      </w:r>
      <w:r w:rsidR="002A1791">
        <w:rPr>
          <w:rFonts w:ascii="KaiTi" w:eastAsia="KaiTi" w:hAnsi="KaiTi" w:hint="eastAsia"/>
          <w:b/>
          <w:bCs/>
          <w:color w:val="0070C0"/>
          <w:sz w:val="52"/>
          <w:szCs w:val="52"/>
        </w:rPr>
        <w:t xml:space="preserve"> </w:t>
      </w:r>
      <w:r w:rsidRPr="00C3622E">
        <w:rPr>
          <w:rFonts w:ascii="KaiTi" w:eastAsia="KaiTi" w:hAnsi="KaiTi" w:hint="eastAsia"/>
          <w:b/>
          <w:bCs/>
          <w:color w:val="0070C0"/>
          <w:sz w:val="52"/>
          <w:szCs w:val="52"/>
        </w:rPr>
        <w:t>病</w:t>
      </w:r>
      <w:r w:rsidR="002A1791">
        <w:rPr>
          <w:rFonts w:ascii="KaiTi" w:eastAsia="KaiTi" w:hAnsi="KaiTi" w:hint="eastAsia"/>
          <w:b/>
          <w:bCs/>
          <w:color w:val="0070C0"/>
          <w:sz w:val="52"/>
          <w:szCs w:val="52"/>
        </w:rPr>
        <w:t xml:space="preserve"> </w:t>
      </w:r>
      <w:r w:rsidRPr="00C3622E">
        <w:rPr>
          <w:rFonts w:ascii="KaiTi" w:eastAsia="KaiTi" w:hAnsi="KaiTi" w:hint="eastAsia"/>
          <w:b/>
          <w:bCs/>
          <w:color w:val="0070C0"/>
          <w:sz w:val="52"/>
          <w:szCs w:val="52"/>
        </w:rPr>
        <w:t>治</w:t>
      </w:r>
      <w:r w:rsidR="002A1791">
        <w:rPr>
          <w:rFonts w:ascii="KaiTi" w:eastAsia="KaiTi" w:hAnsi="KaiTi" w:hint="eastAsia"/>
          <w:b/>
          <w:bCs/>
          <w:color w:val="0070C0"/>
          <w:sz w:val="52"/>
          <w:szCs w:val="52"/>
        </w:rPr>
        <w:t xml:space="preserve"> </w:t>
      </w:r>
      <w:r w:rsidRPr="00C3622E">
        <w:rPr>
          <w:rFonts w:ascii="KaiTi" w:eastAsia="KaiTi" w:hAnsi="KaiTi" w:hint="eastAsia"/>
          <w:b/>
          <w:bCs/>
          <w:color w:val="0070C0"/>
          <w:sz w:val="52"/>
          <w:szCs w:val="52"/>
        </w:rPr>
        <w:t>療</w:t>
      </w:r>
    </w:p>
    <w:p w14:paraId="562CE7E6" w14:textId="63F559BF" w:rsidR="007F4E54" w:rsidRPr="00C3622E" w:rsidRDefault="0017345F" w:rsidP="00C3622E">
      <w:pPr>
        <w:spacing w:after="0" w:line="540" w:lineRule="exact"/>
        <w:jc w:val="center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 w:hint="eastAsia"/>
          <w:b/>
          <w:bCs/>
          <w:color w:val="0070C0"/>
          <w:sz w:val="40"/>
          <w:szCs w:val="40"/>
        </w:rPr>
        <w:t>TCM</w:t>
      </w:r>
      <w:r>
        <w:rPr>
          <w:rFonts w:ascii="Century Gothic" w:hAnsi="Century Gothic"/>
          <w:b/>
          <w:bCs/>
          <w:color w:val="0070C0"/>
          <w:sz w:val="40"/>
          <w:szCs w:val="40"/>
        </w:rPr>
        <w:t xml:space="preserve"> </w:t>
      </w:r>
      <w:r w:rsidR="007F4E54" w:rsidRPr="00C3622E">
        <w:rPr>
          <w:rFonts w:ascii="Century Gothic" w:hAnsi="Century Gothic"/>
          <w:b/>
          <w:bCs/>
          <w:color w:val="0070C0"/>
          <w:sz w:val="40"/>
          <w:szCs w:val="40"/>
        </w:rPr>
        <w:t xml:space="preserve">for </w:t>
      </w:r>
      <w:r w:rsidR="00050F6E" w:rsidRPr="00C3622E">
        <w:rPr>
          <w:rFonts w:ascii="Century Gothic" w:hAnsi="Century Gothic"/>
          <w:b/>
          <w:bCs/>
          <w:color w:val="0070C0"/>
          <w:sz w:val="40"/>
          <w:szCs w:val="40"/>
        </w:rPr>
        <w:t xml:space="preserve">Management of </w:t>
      </w:r>
      <w:r w:rsidR="007F4E54" w:rsidRPr="00C3622E">
        <w:rPr>
          <w:rFonts w:ascii="Century Gothic" w:hAnsi="Century Gothic"/>
          <w:b/>
          <w:bCs/>
          <w:color w:val="0070C0"/>
          <w:sz w:val="40"/>
          <w:szCs w:val="40"/>
        </w:rPr>
        <w:t>Chronic Conditions</w:t>
      </w:r>
    </w:p>
    <w:p w14:paraId="1E7E8B19" w14:textId="77777777" w:rsidR="00E20D6A" w:rsidRDefault="00E20D6A" w:rsidP="00CE4468">
      <w:pPr>
        <w:spacing w:after="0" w:line="240" w:lineRule="auto"/>
        <w:ind w:left="1440" w:right="1440"/>
        <w:jc w:val="center"/>
        <w:rPr>
          <w:rStyle w:val="hscoswrapper"/>
          <w:rFonts w:ascii="Century Gothic" w:hAnsi="Century Gothic"/>
          <w:b/>
          <w:bCs/>
          <w:color w:val="C00000"/>
          <w:sz w:val="24"/>
          <w:szCs w:val="24"/>
        </w:rPr>
      </w:pPr>
    </w:p>
    <w:p w14:paraId="2B285741" w14:textId="1EAE444A" w:rsidR="007F4E54" w:rsidRPr="00486A99" w:rsidRDefault="00CE4468" w:rsidP="00CE4468">
      <w:pPr>
        <w:spacing w:after="0" w:line="240" w:lineRule="auto"/>
        <w:ind w:left="1440" w:right="1440"/>
        <w:jc w:val="center"/>
        <w:rPr>
          <w:rFonts w:ascii="Century Gothic" w:hAnsi="Century Gothic"/>
          <w:b/>
          <w:bCs/>
          <w:color w:val="C00000"/>
          <w:sz w:val="28"/>
          <w:szCs w:val="28"/>
        </w:rPr>
      </w:pPr>
      <w:r w:rsidRPr="00486A99">
        <w:rPr>
          <w:rStyle w:val="hscoswrapper"/>
          <w:rFonts w:ascii="Century Gothic" w:hAnsi="Century Gothic"/>
          <w:b/>
          <w:bCs/>
          <w:color w:val="C00000"/>
          <w:sz w:val="24"/>
          <w:szCs w:val="24"/>
        </w:rPr>
        <w:t>Chronic disease is one of the most pressing health issues facing individuals, and Singapore, today.</w:t>
      </w:r>
    </w:p>
    <w:p w14:paraId="2946DD8D" w14:textId="77777777" w:rsidR="00E20D6A" w:rsidRDefault="00E20D6A" w:rsidP="00013551">
      <w:pPr>
        <w:spacing w:after="0" w:line="240" w:lineRule="auto"/>
        <w:ind w:left="540" w:right="540"/>
        <w:jc w:val="center"/>
        <w:rPr>
          <w:color w:val="C45911" w:themeColor="accent2" w:themeShade="BF"/>
          <w:sz w:val="20"/>
          <w:szCs w:val="20"/>
        </w:rPr>
      </w:pPr>
    </w:p>
    <w:p w14:paraId="5C9C6C3D" w14:textId="5A0913BB" w:rsidR="007F4E54" w:rsidRPr="00050F6E" w:rsidRDefault="00C3622E" w:rsidP="00013551">
      <w:pPr>
        <w:spacing w:after="0" w:line="240" w:lineRule="auto"/>
        <w:ind w:left="540" w:right="540"/>
        <w:jc w:val="center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noProof/>
        </w:rPr>
        <w:drawing>
          <wp:anchor distT="0" distB="0" distL="114300" distR="114300" simplePos="0" relativeHeight="251659264" behindDoc="0" locked="0" layoutInCell="1" allowOverlap="1" wp14:anchorId="68746C75" wp14:editId="41417969">
            <wp:simplePos x="0" y="0"/>
            <wp:positionH relativeFrom="margin">
              <wp:posOffset>2606675</wp:posOffset>
            </wp:positionH>
            <wp:positionV relativeFrom="paragraph">
              <wp:posOffset>739140</wp:posOffset>
            </wp:positionV>
            <wp:extent cx="3621405" cy="1774190"/>
            <wp:effectExtent l="0" t="0" r="0" b="0"/>
            <wp:wrapSquare wrapText="bothSides"/>
            <wp:docPr id="4" name="Picture 4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ext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1405" cy="1774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hAnsi="Century Gothic" w:hint="eastAsia"/>
          <w:noProof/>
        </w:rPr>
        <w:drawing>
          <wp:anchor distT="0" distB="0" distL="114300" distR="114300" simplePos="0" relativeHeight="251658240" behindDoc="0" locked="0" layoutInCell="1" allowOverlap="1" wp14:anchorId="0F76CC70" wp14:editId="35DB1B6A">
            <wp:simplePos x="0" y="0"/>
            <wp:positionH relativeFrom="margin">
              <wp:align>left</wp:align>
            </wp:positionH>
            <wp:positionV relativeFrom="paragraph">
              <wp:posOffset>746125</wp:posOffset>
            </wp:positionV>
            <wp:extent cx="2519680" cy="2012950"/>
            <wp:effectExtent l="0" t="0" r="0" b="6350"/>
            <wp:wrapSquare wrapText="bothSides"/>
            <wp:docPr id="1" name="Picture 1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9680" cy="201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4E54" w:rsidRPr="004E6639">
        <w:rPr>
          <w:color w:val="C45911" w:themeColor="accent2" w:themeShade="BF"/>
          <w:sz w:val="20"/>
          <w:szCs w:val="20"/>
        </w:rPr>
        <w:t>The principles of TCM and its approach to disease prevention and management hold the potential to do so, said Health Minister Gan Kim Yong on Sunday (</w:t>
      </w:r>
      <w:r w:rsidR="004E6639" w:rsidRPr="004E6639">
        <w:rPr>
          <w:color w:val="C45911" w:themeColor="accent2" w:themeShade="BF"/>
          <w:sz w:val="20"/>
          <w:szCs w:val="20"/>
        </w:rPr>
        <w:t xml:space="preserve">2016, </w:t>
      </w:r>
      <w:r w:rsidR="007F4E54" w:rsidRPr="004E6639">
        <w:rPr>
          <w:color w:val="C45911" w:themeColor="accent2" w:themeShade="BF"/>
          <w:sz w:val="20"/>
          <w:szCs w:val="20"/>
        </w:rPr>
        <w:t>Oct 23).</w:t>
      </w:r>
      <w:r w:rsidR="00050F6E" w:rsidRPr="004E6639">
        <w:rPr>
          <w:color w:val="C45911" w:themeColor="accent2" w:themeShade="BF"/>
          <w:sz w:val="20"/>
          <w:szCs w:val="20"/>
        </w:rPr>
        <w:t xml:space="preserve"> "Acupuncture, for niche areas like pain management and stroke rehabilitation, is now available at public hospitals, an important step to a more holistic approach to patient care," said </w:t>
      </w:r>
      <w:proofErr w:type="spellStart"/>
      <w:r w:rsidR="00050F6E" w:rsidRPr="004E6639">
        <w:rPr>
          <w:color w:val="C45911" w:themeColor="accent2" w:themeShade="BF"/>
          <w:sz w:val="20"/>
          <w:szCs w:val="20"/>
        </w:rPr>
        <w:t>Mr</w:t>
      </w:r>
      <w:proofErr w:type="spellEnd"/>
      <w:r w:rsidR="00050F6E" w:rsidRPr="004E6639">
        <w:rPr>
          <w:color w:val="C45911" w:themeColor="accent2" w:themeShade="BF"/>
          <w:sz w:val="20"/>
          <w:szCs w:val="20"/>
        </w:rPr>
        <w:t xml:space="preserve"> Gan.</w:t>
      </w:r>
      <w:r w:rsidR="00F900F4">
        <w:rPr>
          <w:rStyle w:val="FootnoteReference"/>
          <w:sz w:val="18"/>
          <w:szCs w:val="18"/>
        </w:rPr>
        <w:footnoteReference w:id="1"/>
      </w:r>
    </w:p>
    <w:p w14:paraId="7F785F12" w14:textId="3EAF2982" w:rsidR="007F4E54" w:rsidRDefault="007F4E54" w:rsidP="007F4E54">
      <w:pPr>
        <w:spacing w:after="0" w:line="240" w:lineRule="auto"/>
        <w:jc w:val="center"/>
        <w:rPr>
          <w:rFonts w:ascii="Century Gothic" w:hAnsi="Century Gothic"/>
        </w:rPr>
      </w:pPr>
    </w:p>
    <w:p w14:paraId="178BB71D" w14:textId="65FC9206" w:rsidR="00486A99" w:rsidRDefault="00486A99" w:rsidP="007F4E54">
      <w:pPr>
        <w:spacing w:after="0" w:line="240" w:lineRule="auto"/>
        <w:jc w:val="center"/>
        <w:rPr>
          <w:rFonts w:ascii="Century Gothic" w:hAnsi="Century Gothic"/>
        </w:rPr>
      </w:pPr>
    </w:p>
    <w:p w14:paraId="2C1A2908" w14:textId="243C3AEC" w:rsidR="007F4E54" w:rsidRPr="00425428" w:rsidRDefault="00050F6E" w:rsidP="00CE4468">
      <w:pPr>
        <w:pStyle w:val="ListParagraph"/>
        <w:spacing w:after="0" w:line="240" w:lineRule="auto"/>
        <w:ind w:left="0"/>
        <w:jc w:val="both"/>
        <w:rPr>
          <w:rFonts w:ascii="Century Gothic" w:eastAsia="Times New Roman" w:hAnsi="Century Gothic" w:cs="Times New Roman"/>
        </w:rPr>
      </w:pPr>
      <w:r w:rsidRPr="00425428">
        <w:rPr>
          <w:rFonts w:ascii="Century Gothic" w:hAnsi="Century Gothic"/>
          <w:b/>
          <w:bCs/>
          <w:i/>
          <w:iCs/>
        </w:rPr>
        <w:t xml:space="preserve">Si </w:t>
      </w:r>
      <w:proofErr w:type="spellStart"/>
      <w:r w:rsidRPr="00425428">
        <w:rPr>
          <w:rFonts w:ascii="Century Gothic" w:hAnsi="Century Gothic"/>
          <w:b/>
          <w:bCs/>
          <w:i/>
          <w:iCs/>
        </w:rPr>
        <w:t>En’s</w:t>
      </w:r>
      <w:proofErr w:type="spellEnd"/>
      <w:r w:rsidRPr="00425428">
        <w:rPr>
          <w:rFonts w:ascii="Century Gothic" w:hAnsi="Century Gothic"/>
          <w:b/>
          <w:bCs/>
          <w:i/>
          <w:iCs/>
        </w:rPr>
        <w:t xml:space="preserve"> TCM </w:t>
      </w:r>
      <w:r w:rsidR="00013551" w:rsidRPr="00425428">
        <w:rPr>
          <w:rFonts w:ascii="Century Gothic" w:hAnsi="Century Gothic" w:hint="eastAsia"/>
          <w:b/>
          <w:bCs/>
          <w:i/>
          <w:iCs/>
        </w:rPr>
        <w:t>restor</w:t>
      </w:r>
      <w:r w:rsidR="00013551" w:rsidRPr="00425428">
        <w:rPr>
          <w:rFonts w:ascii="Century Gothic" w:hAnsi="Century Gothic"/>
          <w:b/>
          <w:bCs/>
          <w:i/>
          <w:iCs/>
        </w:rPr>
        <w:t>e</w:t>
      </w:r>
      <w:r w:rsidR="007F4E54" w:rsidRPr="00425428">
        <w:rPr>
          <w:rFonts w:ascii="Century Gothic" w:eastAsia="Times New Roman" w:hAnsi="Century Gothic" w:cs="Times New Roman"/>
          <w:b/>
          <w:bCs/>
          <w:i/>
          <w:iCs/>
        </w:rPr>
        <w:t xml:space="preserve">s health and balance by treating illness and disease through acupuncture, Chinese herbal medicine, </w:t>
      </w:r>
      <w:r w:rsidRPr="00425428">
        <w:rPr>
          <w:rFonts w:ascii="Century Gothic" w:eastAsia="Times New Roman" w:hAnsi="Century Gothic" w:cs="Times New Roman"/>
          <w:b/>
          <w:bCs/>
          <w:i/>
          <w:iCs/>
        </w:rPr>
        <w:t xml:space="preserve">TCM </w:t>
      </w:r>
      <w:r w:rsidR="007F4E54" w:rsidRPr="00425428">
        <w:rPr>
          <w:rFonts w:ascii="Century Gothic" w:eastAsia="Times New Roman" w:hAnsi="Century Gothic" w:cs="Times New Roman"/>
          <w:b/>
          <w:bCs/>
          <w:i/>
          <w:iCs/>
        </w:rPr>
        <w:t>nutrition and dietary therapy</w:t>
      </w:r>
      <w:r w:rsidRPr="00425428">
        <w:rPr>
          <w:rFonts w:ascii="Century Gothic" w:eastAsia="Times New Roman" w:hAnsi="Century Gothic" w:cs="Times New Roman"/>
          <w:b/>
          <w:bCs/>
          <w:i/>
          <w:iCs/>
        </w:rPr>
        <w:t xml:space="preserve"> and</w:t>
      </w:r>
      <w:r w:rsidR="007F4E54" w:rsidRPr="00425428">
        <w:rPr>
          <w:rFonts w:ascii="Century Gothic" w:eastAsia="Times New Roman" w:hAnsi="Century Gothic" w:cs="Times New Roman"/>
          <w:b/>
          <w:bCs/>
          <w:i/>
          <w:iCs/>
        </w:rPr>
        <w:t xml:space="preserve"> </w:t>
      </w:r>
      <w:proofErr w:type="spellStart"/>
      <w:r w:rsidR="007F4E54" w:rsidRPr="00425428">
        <w:rPr>
          <w:rFonts w:ascii="Century Gothic" w:eastAsia="Times New Roman" w:hAnsi="Century Gothic" w:cs="Times New Roman"/>
          <w:b/>
          <w:bCs/>
          <w:i/>
          <w:iCs/>
        </w:rPr>
        <w:t>tuina</w:t>
      </w:r>
      <w:proofErr w:type="spellEnd"/>
      <w:r w:rsidRPr="00425428">
        <w:rPr>
          <w:rFonts w:ascii="Century Gothic" w:eastAsia="Times New Roman" w:hAnsi="Century Gothic" w:cs="Times New Roman"/>
          <w:b/>
          <w:bCs/>
          <w:i/>
          <w:iCs/>
        </w:rPr>
        <w:t xml:space="preserve"> for</w:t>
      </w:r>
      <w:r w:rsidRPr="00425428">
        <w:rPr>
          <w:rFonts w:ascii="Century Gothic" w:eastAsia="Times New Roman" w:hAnsi="Century Gothic" w:cs="Times New Roman"/>
        </w:rPr>
        <w:t>:</w:t>
      </w:r>
    </w:p>
    <w:p w14:paraId="67210DE4" w14:textId="77777777" w:rsidR="00CE4468" w:rsidRPr="00425428" w:rsidRDefault="00CE4468" w:rsidP="00CE4468">
      <w:pPr>
        <w:pStyle w:val="ListParagraph"/>
        <w:spacing w:after="0" w:line="240" w:lineRule="auto"/>
        <w:ind w:left="0"/>
        <w:jc w:val="both"/>
        <w:rPr>
          <w:rFonts w:ascii="Century Gothic" w:hAnsi="Century Gothic"/>
        </w:rPr>
      </w:pPr>
    </w:p>
    <w:p w14:paraId="1C5D83D3" w14:textId="0F7DA660" w:rsidR="007F4E54" w:rsidRPr="00425428" w:rsidRDefault="00425428" w:rsidP="00CE4468">
      <w:pPr>
        <w:pStyle w:val="ListParagraph"/>
        <w:numPr>
          <w:ilvl w:val="0"/>
          <w:numId w:val="3"/>
        </w:numPr>
        <w:spacing w:after="0" w:line="240" w:lineRule="auto"/>
        <w:ind w:left="720"/>
        <w:rPr>
          <w:rFonts w:ascii="Century Gothic" w:hAnsi="Century Gothic"/>
        </w:rPr>
      </w:pPr>
      <w:r w:rsidRPr="00425428">
        <w:rPr>
          <w:rFonts w:ascii="Century Gothic" w:hAnsi="Century Gothic"/>
        </w:rPr>
        <w:t xml:space="preserve">Chronic respiratory conditions / </w:t>
      </w:r>
      <w:r w:rsidRPr="00DE6AC1">
        <w:rPr>
          <w:rFonts w:ascii="KaiTi" w:eastAsia="KaiTi" w:hAnsi="KaiTi" w:cs="Arial" w:hint="eastAsia"/>
          <w:b/>
          <w:bCs/>
          <w:color w:val="C00000"/>
          <w:shd w:val="clear" w:color="auto" w:fill="FFFFFF"/>
        </w:rPr>
        <w:t>慢性呼吸系统疾病，例如哮喘，和慢性阻塞性肺病</w:t>
      </w:r>
    </w:p>
    <w:p w14:paraId="4A96F75D" w14:textId="7CA2CCD1" w:rsidR="007F4E54" w:rsidRPr="00425428" w:rsidRDefault="00425428" w:rsidP="00CE4468">
      <w:pPr>
        <w:pStyle w:val="ListParagraph"/>
        <w:numPr>
          <w:ilvl w:val="0"/>
          <w:numId w:val="3"/>
        </w:numPr>
        <w:spacing w:after="0" w:line="240" w:lineRule="auto"/>
        <w:ind w:left="720"/>
        <w:rPr>
          <w:rFonts w:ascii="Century Gothic" w:hAnsi="Century Gothic"/>
        </w:rPr>
      </w:pPr>
      <w:r w:rsidRPr="00425428">
        <w:rPr>
          <w:rFonts w:ascii="Century Gothic" w:hAnsi="Century Gothic"/>
        </w:rPr>
        <w:t xml:space="preserve">Chronic skin conditions / </w:t>
      </w:r>
      <w:r w:rsidRPr="00DE6AC1">
        <w:rPr>
          <w:rStyle w:val="Strong"/>
          <w:rFonts w:ascii="KaiTi" w:eastAsia="KaiTi" w:hAnsi="KaiTi" w:hint="eastAsia"/>
          <w:color w:val="C00000"/>
          <w:spacing w:val="15"/>
        </w:rPr>
        <w:t>干燥症</w:t>
      </w:r>
      <w:r w:rsidRPr="00DE6AC1">
        <w:rPr>
          <w:rStyle w:val="Strong"/>
          <w:rFonts w:ascii="KaiTi" w:eastAsia="KaiTi" w:hAnsi="KaiTi"/>
          <w:color w:val="C00000"/>
          <w:spacing w:val="15"/>
        </w:rPr>
        <w:t xml:space="preserve">, </w:t>
      </w:r>
      <w:r w:rsidRPr="00DE6AC1">
        <w:rPr>
          <w:rFonts w:ascii="KaiTi" w:eastAsia="KaiTi" w:hAnsi="KaiTi" w:hint="eastAsia"/>
          <w:b/>
          <w:bCs/>
          <w:color w:val="C00000"/>
        </w:rPr>
        <w:t>干</w:t>
      </w:r>
      <w:r w:rsidRPr="00DE6AC1">
        <w:rPr>
          <w:rFonts w:ascii="KaiTi" w:eastAsia="KaiTi" w:hAnsi="KaiTi" w:cs="PMingLiU" w:hint="eastAsia"/>
          <w:b/>
          <w:bCs/>
          <w:color w:val="C00000"/>
        </w:rPr>
        <w:t>癣，</w:t>
      </w:r>
      <w:r w:rsidRPr="00DE6AC1">
        <w:rPr>
          <w:rFonts w:ascii="KaiTi" w:eastAsia="KaiTi" w:hAnsi="KaiTi" w:hint="eastAsia"/>
          <w:b/>
          <w:bCs/>
          <w:color w:val="C00000"/>
        </w:rPr>
        <w:t>脂漏性皮肤</w:t>
      </w:r>
      <w:r w:rsidRPr="00DE6AC1">
        <w:rPr>
          <w:rFonts w:ascii="KaiTi" w:eastAsia="KaiTi" w:hAnsi="KaiTi" w:cs="PMingLiU" w:hint="eastAsia"/>
          <w:b/>
          <w:bCs/>
          <w:color w:val="C00000"/>
        </w:rPr>
        <w:t>炎，</w:t>
      </w:r>
      <w:r w:rsidRPr="00DE6AC1">
        <w:rPr>
          <w:rFonts w:ascii="KaiTi" w:eastAsia="KaiTi" w:hAnsi="KaiTi" w:cs="Arial" w:hint="eastAsia"/>
          <w:b/>
          <w:bCs/>
          <w:color w:val="C00000"/>
          <w:shd w:val="clear" w:color="auto" w:fill="FFFFFF"/>
        </w:rPr>
        <w:t>异位性皮肤炎和银屑病</w:t>
      </w:r>
    </w:p>
    <w:p w14:paraId="1C9C9017" w14:textId="3DFC2FF7" w:rsidR="007F4E54" w:rsidRPr="00425428" w:rsidRDefault="00425428" w:rsidP="00CE4468">
      <w:pPr>
        <w:pStyle w:val="ListParagraph"/>
        <w:numPr>
          <w:ilvl w:val="0"/>
          <w:numId w:val="3"/>
        </w:numPr>
        <w:spacing w:after="0" w:line="240" w:lineRule="auto"/>
        <w:ind w:left="720"/>
        <w:rPr>
          <w:rFonts w:ascii="Century Gothic" w:hAnsi="Century Gothic"/>
        </w:rPr>
      </w:pPr>
      <w:r w:rsidRPr="00425428">
        <w:rPr>
          <w:rFonts w:ascii="Century Gothic" w:hAnsi="Century Gothic"/>
        </w:rPr>
        <w:t xml:space="preserve">Chronic reproductive disorders / </w:t>
      </w:r>
      <w:r w:rsidRPr="00DE6AC1">
        <w:rPr>
          <w:rFonts w:ascii="KaiTi" w:eastAsia="KaiTi" w:hAnsi="KaiTi" w:hint="eastAsia"/>
          <w:b/>
          <w:bCs/>
          <w:color w:val="C00000"/>
        </w:rPr>
        <w:t>不孕症调理</w:t>
      </w:r>
    </w:p>
    <w:p w14:paraId="702C9018" w14:textId="3C822C78" w:rsidR="00220C0A" w:rsidRPr="00425428" w:rsidRDefault="00425428" w:rsidP="00DF5CE1">
      <w:pPr>
        <w:pStyle w:val="ListParagraph"/>
        <w:numPr>
          <w:ilvl w:val="0"/>
          <w:numId w:val="3"/>
        </w:numPr>
        <w:spacing w:after="0" w:line="240" w:lineRule="auto"/>
        <w:ind w:left="720"/>
        <w:rPr>
          <w:rFonts w:ascii="Century Gothic" w:hAnsi="Century Gothic"/>
        </w:rPr>
      </w:pPr>
      <w:r w:rsidRPr="00425428">
        <w:rPr>
          <w:rFonts w:ascii="Century Gothic" w:hAnsi="Century Gothic"/>
        </w:rPr>
        <w:t xml:space="preserve">Chronic digestive disorders / </w:t>
      </w:r>
      <w:r w:rsidRPr="00DE6AC1">
        <w:rPr>
          <w:rFonts w:ascii="KaiTi" w:eastAsia="KaiTi" w:hAnsi="KaiTi" w:hint="eastAsia"/>
          <w:b/>
          <w:bCs/>
          <w:color w:val="C00000"/>
        </w:rPr>
        <w:t>消化系统疾病如消化性溃</w:t>
      </w:r>
      <w:r w:rsidRPr="00DE6AC1">
        <w:rPr>
          <w:rFonts w:ascii="KaiTi" w:eastAsia="KaiTi" w:hAnsi="KaiTi" w:cs="PMingLiU" w:hint="eastAsia"/>
          <w:b/>
          <w:bCs/>
          <w:color w:val="C00000"/>
        </w:rPr>
        <w:t>疡，</w:t>
      </w:r>
      <w:r w:rsidRPr="00DE6AC1">
        <w:rPr>
          <w:rFonts w:ascii="KaiTi" w:eastAsia="KaiTi" w:hAnsi="KaiTi" w:hint="eastAsia"/>
          <w:b/>
          <w:bCs/>
          <w:color w:val="C00000"/>
        </w:rPr>
        <w:t>胃肠机能障</w:t>
      </w:r>
      <w:r w:rsidRPr="00DE6AC1">
        <w:rPr>
          <w:rFonts w:ascii="KaiTi" w:eastAsia="KaiTi" w:hAnsi="KaiTi" w:cs="PMingLiU" w:hint="eastAsia"/>
          <w:b/>
          <w:bCs/>
          <w:color w:val="C00000"/>
        </w:rPr>
        <w:t>碍</w:t>
      </w:r>
    </w:p>
    <w:p w14:paraId="436BAF85" w14:textId="053F7F0D" w:rsidR="00850239" w:rsidRPr="00425428" w:rsidRDefault="00425428" w:rsidP="00850239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hAnsi="Arial" w:cs="Arial"/>
          <w:color w:val="202122"/>
        </w:rPr>
      </w:pPr>
      <w:r w:rsidRPr="00425428">
        <w:rPr>
          <w:rFonts w:ascii="Century Gothic" w:hAnsi="Century Gothic"/>
        </w:rPr>
        <w:t xml:space="preserve">Chronic Pain / </w:t>
      </w:r>
      <w:r w:rsidRPr="00DE6AC1">
        <w:rPr>
          <w:rFonts w:ascii="KaiTi" w:eastAsia="KaiTi" w:hAnsi="KaiTi" w:cs="Arial" w:hint="eastAsia"/>
          <w:b/>
          <w:bCs/>
          <w:color w:val="C00000"/>
          <w:shd w:val="clear" w:color="auto" w:fill="FFFFFF"/>
        </w:rPr>
        <w:t>慢性骨关节疾</w:t>
      </w:r>
      <w:r w:rsidRPr="00DE6AC1">
        <w:rPr>
          <w:rFonts w:ascii="KaiTi" w:eastAsia="KaiTi" w:hAnsi="KaiTi" w:cs="Microsoft JhengHei" w:hint="eastAsia"/>
          <w:b/>
          <w:bCs/>
          <w:color w:val="C00000"/>
          <w:shd w:val="clear" w:color="auto" w:fill="FFFFFF"/>
        </w:rPr>
        <w:t>病</w:t>
      </w:r>
      <w:r w:rsidRPr="00DE6AC1">
        <w:rPr>
          <w:rFonts w:ascii="KaiTi" w:eastAsia="KaiTi" w:hAnsi="KaiTi" w:cs="Microsoft JhengHei"/>
          <w:b/>
          <w:bCs/>
          <w:color w:val="C00000"/>
          <w:shd w:val="clear" w:color="auto" w:fill="FFFFFF"/>
        </w:rPr>
        <w:t xml:space="preserve">, </w:t>
      </w:r>
      <w:r w:rsidRPr="00DE6AC1">
        <w:rPr>
          <w:rFonts w:ascii="KaiTi" w:eastAsia="KaiTi" w:hAnsi="KaiTi" w:cs="Arial" w:hint="eastAsia"/>
          <w:b/>
          <w:bCs/>
          <w:color w:val="C00000"/>
          <w:shd w:val="clear" w:color="auto" w:fill="FFFFFF"/>
        </w:rPr>
        <w:t>慢性疼痛</w:t>
      </w:r>
      <w:r w:rsidRPr="00DE6AC1">
        <w:rPr>
          <w:rFonts w:ascii="KaiTi" w:eastAsia="KaiTi" w:hAnsi="KaiTi"/>
          <w:b/>
          <w:bCs/>
          <w:color w:val="C00000"/>
        </w:rPr>
        <w:t xml:space="preserve">, </w:t>
      </w:r>
      <w:r w:rsidRPr="00DE6AC1">
        <w:rPr>
          <w:rFonts w:ascii="KaiTi" w:eastAsia="KaiTi" w:hAnsi="KaiTi" w:cs="Arial" w:hint="eastAsia"/>
          <w:b/>
          <w:bCs/>
          <w:color w:val="C00000"/>
        </w:rPr>
        <w:t>偏头痛</w:t>
      </w:r>
    </w:p>
    <w:p w14:paraId="205A7074" w14:textId="59CEBF53" w:rsidR="00013551" w:rsidRPr="00425428" w:rsidRDefault="00425428" w:rsidP="00DF5CE1">
      <w:pPr>
        <w:pStyle w:val="ListParagraph"/>
        <w:numPr>
          <w:ilvl w:val="0"/>
          <w:numId w:val="3"/>
        </w:numPr>
        <w:spacing w:after="0" w:line="240" w:lineRule="auto"/>
        <w:ind w:left="720"/>
        <w:rPr>
          <w:rFonts w:ascii="Century Gothic" w:hAnsi="Century Gothic"/>
        </w:rPr>
      </w:pPr>
      <w:r w:rsidRPr="00425428">
        <w:rPr>
          <w:rFonts w:ascii="Century Gothic" w:hAnsi="Century Gothic"/>
        </w:rPr>
        <w:t xml:space="preserve">Allergic Conditions / </w:t>
      </w:r>
      <w:r w:rsidRPr="00DE6AC1">
        <w:rPr>
          <w:rStyle w:val="Strong"/>
          <w:rFonts w:ascii="KaiTi" w:eastAsia="KaiTi" w:hAnsi="KaiTi" w:hint="eastAsia"/>
          <w:color w:val="C00000"/>
          <w:spacing w:val="15"/>
        </w:rPr>
        <w:t>过敏性疾病：</w:t>
      </w:r>
      <w:r w:rsidRPr="00DE6AC1">
        <w:rPr>
          <w:rFonts w:ascii="KaiTi" w:eastAsia="KaiTi" w:hAnsi="KaiTi" w:hint="eastAsia"/>
          <w:b/>
          <w:bCs/>
          <w:color w:val="C00000"/>
          <w:spacing w:val="15"/>
        </w:rPr>
        <w:t>如气喘、过敏性鼻炎，</w:t>
      </w:r>
      <w:r w:rsidRPr="00DE6AC1">
        <w:rPr>
          <w:rStyle w:val="Strong"/>
          <w:rFonts w:ascii="KaiTi" w:eastAsia="KaiTi" w:hAnsi="KaiTi" w:hint="eastAsia"/>
          <w:color w:val="C00000"/>
          <w:spacing w:val="15"/>
        </w:rPr>
        <w:t>自律神经问题</w:t>
      </w:r>
      <w:r w:rsidRPr="00DE6AC1">
        <w:rPr>
          <w:rFonts w:ascii="KaiTi" w:eastAsia="KaiTi" w:hAnsi="KaiTi" w:hint="eastAsia"/>
          <w:color w:val="C00000"/>
          <w:spacing w:val="15"/>
        </w:rPr>
        <w:t>等</w:t>
      </w:r>
    </w:p>
    <w:p w14:paraId="2E66D5CA" w14:textId="57F7D9F6" w:rsidR="00985122" w:rsidRPr="00425428" w:rsidRDefault="00985122" w:rsidP="00DF5CE1">
      <w:pPr>
        <w:pStyle w:val="ListParagraph"/>
        <w:numPr>
          <w:ilvl w:val="0"/>
          <w:numId w:val="3"/>
        </w:numPr>
        <w:spacing w:after="0" w:line="240" w:lineRule="auto"/>
        <w:ind w:left="720"/>
        <w:rPr>
          <w:rFonts w:ascii="Century Gothic" w:hAnsi="Century Gothic"/>
        </w:rPr>
      </w:pPr>
      <w:r w:rsidRPr="00425428">
        <w:rPr>
          <w:rFonts w:ascii="Century Gothic" w:hAnsi="Century Gothic"/>
        </w:rPr>
        <w:t>Post-stroke rehabilitation, treatment intervention &amp; recovery</w:t>
      </w:r>
      <w:r w:rsidR="00323AD2" w:rsidRPr="00425428">
        <w:rPr>
          <w:rFonts w:ascii="Century Gothic" w:hAnsi="Century Gothic"/>
        </w:rPr>
        <w:t xml:space="preserve"> management</w:t>
      </w:r>
    </w:p>
    <w:p w14:paraId="28BBAF81" w14:textId="666BC328" w:rsidR="00425428" w:rsidRPr="00DE6AC1" w:rsidRDefault="00425428" w:rsidP="00425428">
      <w:pPr>
        <w:spacing w:after="0" w:line="240" w:lineRule="auto"/>
        <w:ind w:left="720"/>
        <w:rPr>
          <w:rFonts w:ascii="KaiTi" w:eastAsia="KaiTi" w:hAnsi="KaiTi"/>
          <w:b/>
          <w:bCs/>
          <w:color w:val="C00000"/>
        </w:rPr>
      </w:pPr>
      <w:r w:rsidRPr="00DE6AC1">
        <w:rPr>
          <w:rFonts w:ascii="KaiTi" w:eastAsia="KaiTi" w:hAnsi="KaiTi" w:hint="eastAsia"/>
          <w:b/>
          <w:bCs/>
          <w:color w:val="C00000"/>
        </w:rPr>
        <w:t>中风患者之中医</w:t>
      </w:r>
      <w:r w:rsidR="00911FE8" w:rsidRPr="00DE6AC1">
        <w:rPr>
          <w:rFonts w:ascii="KaiTi" w:eastAsia="KaiTi" w:hAnsi="KaiTi" w:hint="eastAsia"/>
          <w:b/>
          <w:bCs/>
          <w:color w:val="C00000"/>
        </w:rPr>
        <w:t>药</w:t>
      </w:r>
      <w:r w:rsidRPr="00DE6AC1">
        <w:rPr>
          <w:rFonts w:ascii="KaiTi" w:eastAsia="KaiTi" w:hAnsi="KaiTi" w:hint="eastAsia"/>
          <w:b/>
          <w:bCs/>
          <w:color w:val="C00000"/>
        </w:rPr>
        <w:t>治疗与保养</w:t>
      </w:r>
    </w:p>
    <w:p w14:paraId="36F8C144" w14:textId="77777777" w:rsidR="00985122" w:rsidRPr="00425428" w:rsidRDefault="00985122" w:rsidP="00CE4468">
      <w:pPr>
        <w:spacing w:after="0" w:line="240" w:lineRule="auto"/>
        <w:jc w:val="both"/>
        <w:rPr>
          <w:rFonts w:ascii="Century Gothic" w:hAnsi="Century Gothic"/>
        </w:rPr>
      </w:pPr>
    </w:p>
    <w:p w14:paraId="00AD0909" w14:textId="40E5BEB8" w:rsidR="007F4E54" w:rsidRPr="00425428" w:rsidRDefault="00CE4468" w:rsidP="00CE4468">
      <w:pPr>
        <w:spacing w:after="0" w:line="240" w:lineRule="auto"/>
        <w:jc w:val="both"/>
        <w:rPr>
          <w:rFonts w:ascii="Century Gothic" w:hAnsi="Century Gothic"/>
        </w:rPr>
      </w:pPr>
      <w:r w:rsidRPr="00425428">
        <w:rPr>
          <w:rFonts w:ascii="Century Gothic" w:hAnsi="Century Gothic"/>
        </w:rPr>
        <w:t>SI En Medical</w:t>
      </w:r>
      <w:r w:rsidR="007F4E54" w:rsidRPr="00425428">
        <w:rPr>
          <w:rFonts w:ascii="Century Gothic" w:hAnsi="Century Gothic"/>
        </w:rPr>
        <w:t xml:space="preserve"> offer</w:t>
      </w:r>
      <w:r w:rsidRPr="00425428">
        <w:rPr>
          <w:rFonts w:ascii="Century Gothic" w:hAnsi="Century Gothic"/>
        </w:rPr>
        <w:t>s</w:t>
      </w:r>
      <w:r w:rsidR="007F4E54" w:rsidRPr="00425428">
        <w:rPr>
          <w:rFonts w:ascii="Century Gothic" w:hAnsi="Century Gothic"/>
        </w:rPr>
        <w:t xml:space="preserve"> TCM treatment options which are tailored to suit your needs</w:t>
      </w:r>
      <w:r w:rsidR="00985122" w:rsidRPr="00425428">
        <w:rPr>
          <w:rFonts w:ascii="Century Gothic" w:hAnsi="Century Gothic"/>
        </w:rPr>
        <w:t xml:space="preserve"> by </w:t>
      </w:r>
      <w:r w:rsidR="007F4E54" w:rsidRPr="00425428">
        <w:rPr>
          <w:rFonts w:ascii="Century Gothic" w:hAnsi="Century Gothic"/>
        </w:rPr>
        <w:t>constantly assess</w:t>
      </w:r>
      <w:r w:rsidR="00985122" w:rsidRPr="00425428">
        <w:rPr>
          <w:rFonts w:ascii="Century Gothic" w:hAnsi="Century Gothic"/>
        </w:rPr>
        <w:t>ing</w:t>
      </w:r>
      <w:r w:rsidR="007F4E54" w:rsidRPr="00425428">
        <w:rPr>
          <w:rFonts w:ascii="Century Gothic" w:hAnsi="Century Gothic"/>
        </w:rPr>
        <w:t xml:space="preserve"> your response </w:t>
      </w:r>
      <w:r w:rsidR="00985122" w:rsidRPr="00425428">
        <w:rPr>
          <w:rFonts w:ascii="Century Gothic" w:hAnsi="Century Gothic"/>
        </w:rPr>
        <w:t xml:space="preserve">throughout the course of treatment </w:t>
      </w:r>
      <w:r w:rsidR="007F4E54" w:rsidRPr="00425428">
        <w:rPr>
          <w:rFonts w:ascii="Century Gothic" w:hAnsi="Century Gothic"/>
        </w:rPr>
        <w:t>and updat</w:t>
      </w:r>
      <w:r w:rsidR="00985122" w:rsidRPr="00425428">
        <w:rPr>
          <w:rFonts w:ascii="Century Gothic" w:hAnsi="Century Gothic"/>
        </w:rPr>
        <w:t>ing</w:t>
      </w:r>
      <w:r w:rsidR="007F4E54" w:rsidRPr="00425428">
        <w:rPr>
          <w:rFonts w:ascii="Century Gothic" w:hAnsi="Century Gothic"/>
        </w:rPr>
        <w:t xml:space="preserve"> the program accordingly to ensure the best outcome for you.</w:t>
      </w:r>
    </w:p>
    <w:p w14:paraId="0B2AA656" w14:textId="7E3BF367" w:rsidR="00323AD2" w:rsidRPr="00486A99" w:rsidRDefault="00323AD2" w:rsidP="008E41AC">
      <w:pPr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</w:p>
    <w:p w14:paraId="5CF59F2B" w14:textId="725A3583" w:rsidR="00323AD2" w:rsidRPr="000130D3" w:rsidRDefault="00323AD2" w:rsidP="008E41AC">
      <w:pPr>
        <w:spacing w:after="0" w:line="240" w:lineRule="auto"/>
        <w:jc w:val="center"/>
        <w:rPr>
          <w:rFonts w:ascii="Century Gothic" w:hAnsi="Century Gothic"/>
          <w:b/>
          <w:bCs/>
          <w:color w:val="808000"/>
          <w:sz w:val="25"/>
          <w:szCs w:val="25"/>
        </w:rPr>
      </w:pPr>
      <w:r w:rsidRPr="000130D3">
        <w:rPr>
          <w:rFonts w:ascii="Century Gothic" w:hAnsi="Century Gothic"/>
          <w:b/>
          <w:bCs/>
          <w:color w:val="808000"/>
          <w:sz w:val="25"/>
          <w:szCs w:val="25"/>
        </w:rPr>
        <w:t>Contact us today for a</w:t>
      </w:r>
      <w:r w:rsidR="00D04714" w:rsidRPr="000130D3">
        <w:rPr>
          <w:rFonts w:ascii="Century Gothic" w:hAnsi="Century Gothic"/>
          <w:b/>
          <w:bCs/>
          <w:color w:val="808000"/>
          <w:sz w:val="25"/>
          <w:szCs w:val="25"/>
        </w:rPr>
        <w:t xml:space="preserve"> </w:t>
      </w:r>
      <w:r w:rsidR="005312BE" w:rsidRPr="000130D3">
        <w:rPr>
          <w:rFonts w:ascii="Century Gothic" w:hAnsi="Century Gothic"/>
          <w:b/>
          <w:bCs/>
          <w:color w:val="808000"/>
          <w:sz w:val="25"/>
          <w:szCs w:val="25"/>
        </w:rPr>
        <w:t xml:space="preserve">consultation </w:t>
      </w:r>
      <w:r w:rsidR="00D04714" w:rsidRPr="000130D3">
        <w:rPr>
          <w:rFonts w:ascii="Century Gothic" w:hAnsi="Century Gothic"/>
          <w:b/>
          <w:bCs/>
          <w:color w:val="808000"/>
          <w:sz w:val="25"/>
          <w:szCs w:val="25"/>
        </w:rPr>
        <w:t xml:space="preserve">session with our </w:t>
      </w:r>
      <w:r w:rsidR="006623D7" w:rsidRPr="000130D3">
        <w:rPr>
          <w:rFonts w:ascii="Century Gothic" w:hAnsi="Century Gothic"/>
          <w:b/>
          <w:bCs/>
          <w:color w:val="808000"/>
          <w:sz w:val="25"/>
          <w:szCs w:val="25"/>
        </w:rPr>
        <w:t xml:space="preserve">friendly </w:t>
      </w:r>
      <w:r w:rsidR="00D04714" w:rsidRPr="000130D3">
        <w:rPr>
          <w:rFonts w:ascii="Century Gothic" w:hAnsi="Century Gothic"/>
          <w:b/>
          <w:bCs/>
          <w:color w:val="808000"/>
          <w:sz w:val="25"/>
          <w:szCs w:val="25"/>
        </w:rPr>
        <w:t>TCM Physician!</w:t>
      </w:r>
    </w:p>
    <w:p w14:paraId="3DCFA14F" w14:textId="6C350000" w:rsidR="00850239" w:rsidRPr="00077935" w:rsidRDefault="00D04714" w:rsidP="008E41AC">
      <w:pPr>
        <w:spacing w:after="0" w:line="240" w:lineRule="auto"/>
        <w:jc w:val="center"/>
        <w:rPr>
          <w:b/>
          <w:bCs/>
          <w:color w:val="0070C0"/>
          <w:sz w:val="28"/>
          <w:szCs w:val="28"/>
        </w:rPr>
      </w:pPr>
      <w:r w:rsidRPr="00077935">
        <w:rPr>
          <w:b/>
          <w:bCs/>
          <w:color w:val="0070C0"/>
          <w:sz w:val="28"/>
          <w:szCs w:val="28"/>
        </w:rPr>
        <w:t>Getting quality medical care in Singapore has never been more convenient.</w:t>
      </w:r>
    </w:p>
    <w:sectPr w:rsidR="00850239" w:rsidRPr="00077935" w:rsidSect="00A27FE7">
      <w:headerReference w:type="default" r:id="rId10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1A0A2F" w14:textId="77777777" w:rsidR="00B4400E" w:rsidRDefault="00B4400E" w:rsidP="00B142F8">
      <w:pPr>
        <w:spacing w:after="0" w:line="240" w:lineRule="auto"/>
      </w:pPr>
      <w:r>
        <w:separator/>
      </w:r>
    </w:p>
  </w:endnote>
  <w:endnote w:type="continuationSeparator" w:id="0">
    <w:p w14:paraId="32A295DB" w14:textId="77777777" w:rsidR="00B4400E" w:rsidRDefault="00B4400E" w:rsidP="00B142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0501C5" w14:textId="77777777" w:rsidR="00B4400E" w:rsidRDefault="00B4400E" w:rsidP="00B142F8">
      <w:pPr>
        <w:spacing w:after="0" w:line="240" w:lineRule="auto"/>
      </w:pPr>
      <w:r>
        <w:separator/>
      </w:r>
    </w:p>
  </w:footnote>
  <w:footnote w:type="continuationSeparator" w:id="0">
    <w:p w14:paraId="0C1B9A75" w14:textId="77777777" w:rsidR="00B4400E" w:rsidRDefault="00B4400E" w:rsidP="00B142F8">
      <w:pPr>
        <w:spacing w:after="0" w:line="240" w:lineRule="auto"/>
      </w:pPr>
      <w:r>
        <w:continuationSeparator/>
      </w:r>
    </w:p>
  </w:footnote>
  <w:footnote w:id="1">
    <w:p w14:paraId="4B6BA0A0" w14:textId="62D263FE" w:rsidR="00F900F4" w:rsidRDefault="00F900F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="00C052F4" w:rsidRPr="00680534">
          <w:rPr>
            <w:rStyle w:val="Hyperlink"/>
            <w:sz w:val="12"/>
            <w:szCs w:val="12"/>
          </w:rPr>
          <w:t>https://www.straitstimes.com/singapore/health/tcm-can-play-role-in-meeting-healthcare-challenges-of-ageing-population-gan-kim</w:t>
        </w:r>
      </w:hyperlink>
      <w:r w:rsidR="00C052F4">
        <w:rPr>
          <w:sz w:val="12"/>
          <w:szCs w:val="12"/>
        </w:rPr>
        <w:t xml:space="preserve"> </w:t>
      </w:r>
      <w:r w:rsidR="00C052F4" w:rsidRPr="00C052F4">
        <w:rPr>
          <w:sz w:val="12"/>
          <w:szCs w:val="12"/>
        </w:rPr>
        <w:t>(2016, Oct 23)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4E8B1D" w14:textId="7A21FDC3" w:rsidR="00B142F8" w:rsidRDefault="00B142F8" w:rsidP="00A7245B">
    <w:pPr>
      <w:pStyle w:val="Header"/>
      <w:jc w:val="center"/>
    </w:pPr>
    <w:r>
      <w:rPr>
        <w:noProof/>
      </w:rPr>
      <w:drawing>
        <wp:inline distT="0" distB="0" distL="0" distR="0" wp14:anchorId="05110EA4" wp14:editId="51928EAE">
          <wp:extent cx="4800185" cy="1208765"/>
          <wp:effectExtent l="0" t="0" r="635" b="0"/>
          <wp:docPr id="11" name="Picture 1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76454" cy="12279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E720A0"/>
    <w:multiLevelType w:val="hybridMultilevel"/>
    <w:tmpl w:val="CBCE56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B52EC"/>
    <w:multiLevelType w:val="multilevel"/>
    <w:tmpl w:val="DF80C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373749"/>
    <w:multiLevelType w:val="multilevel"/>
    <w:tmpl w:val="6C8A60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CA4825"/>
    <w:multiLevelType w:val="multilevel"/>
    <w:tmpl w:val="00203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C447E7"/>
    <w:multiLevelType w:val="hybridMultilevel"/>
    <w:tmpl w:val="3A1C9E6C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2F8"/>
    <w:rsid w:val="000130D3"/>
    <w:rsid w:val="00013551"/>
    <w:rsid w:val="00050F6E"/>
    <w:rsid w:val="00077935"/>
    <w:rsid w:val="0017345F"/>
    <w:rsid w:val="00233494"/>
    <w:rsid w:val="002A1791"/>
    <w:rsid w:val="00323AD2"/>
    <w:rsid w:val="00425428"/>
    <w:rsid w:val="00486A99"/>
    <w:rsid w:val="004E6639"/>
    <w:rsid w:val="005312BE"/>
    <w:rsid w:val="00601B87"/>
    <w:rsid w:val="006623D7"/>
    <w:rsid w:val="007B0270"/>
    <w:rsid w:val="007F45A9"/>
    <w:rsid w:val="007F4E54"/>
    <w:rsid w:val="00850239"/>
    <w:rsid w:val="00867235"/>
    <w:rsid w:val="008E41AC"/>
    <w:rsid w:val="00911FE8"/>
    <w:rsid w:val="00984BD2"/>
    <w:rsid w:val="00985122"/>
    <w:rsid w:val="009A68E7"/>
    <w:rsid w:val="00A27FE7"/>
    <w:rsid w:val="00A42B1B"/>
    <w:rsid w:val="00A7245B"/>
    <w:rsid w:val="00B142F8"/>
    <w:rsid w:val="00B4400E"/>
    <w:rsid w:val="00C052F4"/>
    <w:rsid w:val="00C3622E"/>
    <w:rsid w:val="00CE4468"/>
    <w:rsid w:val="00D04714"/>
    <w:rsid w:val="00DB700E"/>
    <w:rsid w:val="00DE6AC1"/>
    <w:rsid w:val="00E20D6A"/>
    <w:rsid w:val="00E41301"/>
    <w:rsid w:val="00F90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CDE5C78"/>
  <w15:chartTrackingRefBased/>
  <w15:docId w15:val="{2DACEE96-7E5F-4F9F-808E-E6830E910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F4E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542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42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42F8"/>
  </w:style>
  <w:style w:type="paragraph" w:styleId="Footer">
    <w:name w:val="footer"/>
    <w:basedOn w:val="Normal"/>
    <w:link w:val="FooterChar"/>
    <w:uiPriority w:val="99"/>
    <w:unhideWhenUsed/>
    <w:rsid w:val="00B142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42F8"/>
  </w:style>
  <w:style w:type="character" w:customStyle="1" w:styleId="Heading1Char">
    <w:name w:val="Heading 1 Char"/>
    <w:basedOn w:val="DefaultParagraphFont"/>
    <w:link w:val="Heading1"/>
    <w:uiPriority w:val="9"/>
    <w:rsid w:val="007F4E5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7F4E5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F4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scoswrapper">
    <w:name w:val="hs_cos_wrapper"/>
    <w:basedOn w:val="DefaultParagraphFont"/>
    <w:rsid w:val="007F4E54"/>
  </w:style>
  <w:style w:type="character" w:styleId="Hyperlink">
    <w:name w:val="Hyperlink"/>
    <w:basedOn w:val="DefaultParagraphFont"/>
    <w:uiPriority w:val="99"/>
    <w:unhideWhenUsed/>
    <w:rsid w:val="007F4E54"/>
    <w:rPr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F4E5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F4E54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F4E54"/>
    <w:rPr>
      <w:vertAlign w:val="superscript"/>
    </w:rPr>
  </w:style>
  <w:style w:type="paragraph" w:styleId="ListParagraph">
    <w:name w:val="List Paragraph"/>
    <w:basedOn w:val="Normal"/>
    <w:uiPriority w:val="34"/>
    <w:qFormat/>
    <w:rsid w:val="00050F6E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F900F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900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900F4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C052F4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542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0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45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01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762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68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2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59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761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902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690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152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40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0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08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97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42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traitstimes.com/singapore/health/tcm-can-play-role-in-meeting-healthcare-challenges-of-ageing-population-gan-ki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7E3718-56B2-43DB-B4F7-B75675770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302</Words>
  <Characters>1134</Characters>
  <Application>Microsoft Office Word</Application>
  <DocSecurity>0</DocSecurity>
  <Lines>26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choy yan yeh</dc:creator>
  <cp:keywords/>
  <dc:description/>
  <cp:lastModifiedBy>choy yan yeh</cp:lastModifiedBy>
  <cp:revision>24</cp:revision>
  <dcterms:created xsi:type="dcterms:W3CDTF">2020-10-26T13:36:00Z</dcterms:created>
  <dcterms:modified xsi:type="dcterms:W3CDTF">2020-10-26T13:55:00Z</dcterms:modified>
</cp:coreProperties>
</file>